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E45E8" w14:textId="214FEC65" w:rsidR="00E45058" w:rsidRPr="00A56773" w:rsidRDefault="00E45058" w:rsidP="00E450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 w:rsidR="005002EF"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4</w:t>
      </w:r>
      <w:r w:rsidRPr="00A56773">
        <w:rPr>
          <w:b/>
          <w:i/>
          <w:noProof/>
          <w:sz w:val="24"/>
          <w:szCs w:val="28"/>
        </w:rPr>
        <w:tab/>
      </w:r>
      <w:r w:rsidRPr="00C114C0">
        <w:rPr>
          <w:b/>
          <w:noProof/>
          <w:sz w:val="24"/>
          <w:szCs w:val="28"/>
        </w:rPr>
        <w:t>R3-19</w:t>
      </w:r>
      <w:r w:rsidR="00EB00BF">
        <w:rPr>
          <w:b/>
          <w:noProof/>
          <w:sz w:val="24"/>
          <w:szCs w:val="28"/>
        </w:rPr>
        <w:t>31</w:t>
      </w:r>
      <w:r w:rsidR="00330484">
        <w:rPr>
          <w:b/>
          <w:noProof/>
          <w:sz w:val="24"/>
          <w:szCs w:val="28"/>
        </w:rPr>
        <w:t>79</w:t>
      </w:r>
    </w:p>
    <w:p w14:paraId="4D0C7726" w14:textId="0D43F6A9" w:rsidR="00E45058" w:rsidRPr="00A56773" w:rsidRDefault="00E45058" w:rsidP="00E45058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May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13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1</w:t>
      </w:r>
      <w:r>
        <w:rPr>
          <w:b/>
          <w:noProof/>
          <w:sz w:val="24"/>
          <w:szCs w:val="28"/>
        </w:rPr>
        <w:t>7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E45058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</w:p>
    <w:p w14:paraId="1B26FB82" w14:textId="71C70B0B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7147C9">
        <w:rPr>
          <w:rFonts w:asciiTheme="minorHAnsi" w:hAnsiTheme="minorHAnsi" w:cstheme="minorHAnsi"/>
          <w:szCs w:val="22"/>
          <w:lang w:val="en-US"/>
        </w:rPr>
        <w:t>13.2.</w:t>
      </w:r>
      <w:r w:rsidR="00884712">
        <w:rPr>
          <w:rFonts w:asciiTheme="minorHAnsi" w:hAnsiTheme="minorHAnsi" w:cstheme="minorHAnsi"/>
          <w:szCs w:val="22"/>
          <w:lang w:val="en-US"/>
        </w:rPr>
        <w:t>1.2</w:t>
      </w:r>
    </w:p>
    <w:p w14:paraId="418B7CDF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1F425E44" w14:textId="4D7E72F6" w:rsidR="00D90766" w:rsidRPr="00F34542" w:rsidRDefault="00D90766" w:rsidP="00D90766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7147C9">
        <w:rPr>
          <w:rFonts w:asciiTheme="minorHAnsi" w:hAnsiTheme="minorHAnsi" w:cstheme="minorHAnsi"/>
          <w:szCs w:val="22"/>
        </w:rPr>
        <w:t>Way Forward</w:t>
      </w:r>
      <w:r w:rsidR="00EB00BF" w:rsidRPr="00EB00BF">
        <w:rPr>
          <w:rFonts w:asciiTheme="minorHAnsi" w:hAnsiTheme="minorHAnsi" w:cstheme="minorHAnsi"/>
          <w:szCs w:val="22"/>
        </w:rPr>
        <w:t xml:space="preserve"> on </w:t>
      </w:r>
      <w:r w:rsidR="00884712" w:rsidRPr="00884712">
        <w:rPr>
          <w:rFonts w:asciiTheme="minorHAnsi" w:hAnsiTheme="minorHAnsi" w:cstheme="minorHAnsi"/>
          <w:szCs w:val="22"/>
        </w:rPr>
        <w:t>Signalling for IAB Routing Configuration</w:t>
      </w:r>
    </w:p>
    <w:p w14:paraId="502715B8" w14:textId="48BF5B6E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59679A5" w:rsidR="00D90766" w:rsidRPr="00F34542" w:rsidRDefault="007473BD" w:rsidP="00D90766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5EDBD6E3" w14:textId="35F03D76" w:rsidR="0089725F" w:rsidRDefault="0089725F" w:rsidP="00D907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is the summary of offline discussion for the following comeback:</w:t>
      </w:r>
    </w:p>
    <w:p w14:paraId="3B8B85EF" w14:textId="77777777" w:rsidR="00EB00BF" w:rsidRDefault="00EB00BF" w:rsidP="00EB00B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bookmarkStart w:id="0" w:name="_Hlk8841965"/>
      <w:r>
        <w:rPr>
          <w:rFonts w:cs="Calibri"/>
          <w:b/>
          <w:color w:val="FF00FF"/>
          <w:sz w:val="18"/>
          <w:szCs w:val="24"/>
        </w:rPr>
        <w:t>CB: # 51_RoutingConfig_signaling</w:t>
      </w:r>
    </w:p>
    <w:bookmarkEnd w:id="0"/>
    <w:p w14:paraId="729DFD75" w14:textId="77777777" w:rsidR="00EB00BF" w:rsidRDefault="00EB00BF" w:rsidP="00EB00B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 whether to use UE-associated or non-UE-associated F1AP </w:t>
      </w:r>
      <w:proofErr w:type="spellStart"/>
      <w:r>
        <w:rPr>
          <w:rFonts w:cs="Calibri"/>
          <w:b/>
          <w:color w:val="FF00FF"/>
          <w:sz w:val="18"/>
          <w:szCs w:val="24"/>
        </w:rPr>
        <w:t>signaling</w:t>
      </w:r>
      <w:proofErr w:type="spellEnd"/>
    </w:p>
    <w:p w14:paraId="32117754" w14:textId="05F5FAF3" w:rsidR="00EB00BF" w:rsidRDefault="00EB00BF" w:rsidP="00EB00B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attempt WF</w:t>
      </w:r>
    </w:p>
    <w:p w14:paraId="46EFBA63" w14:textId="77777777" w:rsidR="0089725F" w:rsidRDefault="0089725F" w:rsidP="00EB00BF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</w:p>
    <w:p w14:paraId="28C5A75A" w14:textId="77777777" w:rsidR="007473BD" w:rsidRPr="00F34542" w:rsidRDefault="007473BD" w:rsidP="007473BD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Problem statement</w:t>
      </w:r>
    </w:p>
    <w:p w14:paraId="7ECC5E9B" w14:textId="77777777" w:rsidR="0089725F" w:rsidRDefault="0089725F" w:rsidP="0089725F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At the RAN3#104 meeting, the issue of signalling for IAB routing configuration was discussed and the following agreements were made:</w:t>
      </w:r>
    </w:p>
    <w:p w14:paraId="01564B76" w14:textId="77777777" w:rsidR="0089725F" w:rsidRPr="00224230" w:rsidRDefault="0089725F" w:rsidP="0089725F">
      <w:pPr>
        <w:widowControl w:val="0"/>
        <w:spacing w:after="0"/>
        <w:ind w:left="144" w:hanging="144"/>
        <w:rPr>
          <w:rFonts w:cs="Calibri"/>
          <w:color w:val="00B050"/>
          <w:sz w:val="18"/>
          <w:szCs w:val="24"/>
        </w:rPr>
      </w:pPr>
      <w:r w:rsidRPr="00224230">
        <w:rPr>
          <w:rFonts w:cs="Calibri"/>
          <w:b/>
          <w:color w:val="00B050"/>
          <w:sz w:val="18"/>
          <w:szCs w:val="24"/>
        </w:rPr>
        <w:t xml:space="preserve">F1AP </w:t>
      </w:r>
      <w:proofErr w:type="spellStart"/>
      <w:r w:rsidRPr="00224230">
        <w:rPr>
          <w:rFonts w:cs="Calibri"/>
          <w:b/>
          <w:color w:val="00B050"/>
          <w:sz w:val="18"/>
          <w:szCs w:val="24"/>
        </w:rPr>
        <w:t>signaling</w:t>
      </w:r>
      <w:proofErr w:type="spellEnd"/>
      <w:r w:rsidRPr="00224230">
        <w:rPr>
          <w:rFonts w:cs="Calibri"/>
          <w:b/>
          <w:color w:val="00B050"/>
          <w:sz w:val="18"/>
          <w:szCs w:val="24"/>
        </w:rPr>
        <w:t xml:space="preserve"> is used to configure DL forwarding; FFS whether UE-associated or non-UE-associated</w:t>
      </w:r>
    </w:p>
    <w:p w14:paraId="669997C0" w14:textId="77777777" w:rsidR="0089725F" w:rsidRDefault="0089725F" w:rsidP="0089725F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p w14:paraId="2D5F8F32" w14:textId="77777777" w:rsidR="0089725F" w:rsidRPr="00850C14" w:rsidRDefault="0089725F" w:rsidP="0089725F">
      <w:pPr>
        <w:widowControl w:val="0"/>
        <w:spacing w:after="0"/>
        <w:ind w:left="144" w:hanging="144"/>
        <w:rPr>
          <w:rFonts w:cs="Calibri"/>
          <w:color w:val="00B050"/>
          <w:sz w:val="18"/>
          <w:szCs w:val="24"/>
        </w:rPr>
      </w:pPr>
      <w:r w:rsidRPr="00850C14">
        <w:rPr>
          <w:rFonts w:cs="Calibri"/>
          <w:b/>
          <w:color w:val="00B050"/>
          <w:sz w:val="18"/>
          <w:szCs w:val="24"/>
        </w:rPr>
        <w:t>After DU has been set up, F1AP is used to configure BAP layer of the DU of an IAB node (regardless of whether</w:t>
      </w:r>
      <w:r>
        <w:rPr>
          <w:rFonts w:cs="Calibri"/>
          <w:b/>
          <w:color w:val="00B050"/>
          <w:sz w:val="18"/>
          <w:szCs w:val="24"/>
        </w:rPr>
        <w:t xml:space="preserve"> </w:t>
      </w:r>
      <w:r w:rsidRPr="00850C14">
        <w:rPr>
          <w:rFonts w:cs="Calibri"/>
          <w:b/>
          <w:color w:val="00B050"/>
          <w:sz w:val="18"/>
          <w:szCs w:val="24"/>
        </w:rPr>
        <w:t>IAB includes one or two BAP entities)</w:t>
      </w:r>
    </w:p>
    <w:p w14:paraId="35AB2EDA" w14:textId="74F3585A" w:rsidR="0089725F" w:rsidRDefault="00CC22A7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Whether to use F1AP UE-associated or F1AP non-UE-associated signalling for configuring the DL forwarding in the BAP layer of the DU is still under discussion, and both options have proponents within RAN3.</w:t>
      </w:r>
    </w:p>
    <w:p w14:paraId="4FF26BF5" w14:textId="292C86F8" w:rsidR="00262908" w:rsidRDefault="00262908" w:rsidP="0026290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 xml:space="preserve">Option 1: </w:t>
      </w:r>
      <w:r w:rsidRPr="0026290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>F1AP non-UE-associat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>ed</w:t>
      </w:r>
      <w:r w:rsidRPr="0026290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 xml:space="preserve"> signalling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 xml:space="preserve"> </w:t>
      </w:r>
    </w:p>
    <w:p w14:paraId="46C1D5FD" w14:textId="77777777" w:rsidR="00262908" w:rsidRDefault="00262908" w:rsidP="0026290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 proponents of this option claim the following:</w:t>
      </w:r>
    </w:p>
    <w:p w14:paraId="7670F08B" w14:textId="0B74333E" w:rsidR="00262908" w:rsidRDefault="00262908" w:rsidP="00262908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It is possible that several routing table entries need to be configured simultaneously, so the use of non-UE-associated signalling reduces the number of messages exchanged.</w:t>
      </w:r>
    </w:p>
    <w:p w14:paraId="4AE12F86" w14:textId="4E9653E8" w:rsidR="00262908" w:rsidRDefault="00262908" w:rsidP="00262908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Routing table entries are not specific to the </w:t>
      </w:r>
      <w:r w:rsidR="00F11FD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next-hop MT.</w:t>
      </w:r>
    </w:p>
    <w:p w14:paraId="0D25A81D" w14:textId="56389398" w:rsidR="00CC22A7" w:rsidRPr="00DD7142" w:rsidRDefault="00262908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 xml:space="preserve">Option 2: </w:t>
      </w:r>
      <w:r w:rsidR="00CC22A7" w:rsidRPr="00DD714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  <w:t>F1AP UE-associated signalling</w:t>
      </w:r>
    </w:p>
    <w:p w14:paraId="5EE0C02A" w14:textId="05771B42" w:rsidR="00CC22A7" w:rsidRDefault="00DD7142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 proponents of this option claim th</w:t>
      </w:r>
      <w:r w:rsid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e following:</w:t>
      </w:r>
    </w:p>
    <w:p w14:paraId="16C31950" w14:textId="308B6024" w:rsidR="00262908" w:rsidRDefault="00262908" w:rsidP="00F11FD8">
      <w:pPr>
        <w:pStyle w:val="IvDInstructiontext"/>
        <w:numPr>
          <w:ilvl w:val="0"/>
          <w:numId w:val="15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 s</w:t>
      </w:r>
      <w:r w:rsidR="00C47CF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cenario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where several routing table entries need to be configured simultaneously is a corner case</w:t>
      </w:r>
      <w:r w:rsidR="00F11FD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. In most cases, </w:t>
      </w:r>
      <w:r w:rsidR="00F11FD8" w:rsidRP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 single path</w:t>
      </w:r>
      <w:r w:rsidR="00F11FD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will be configured</w:t>
      </w:r>
      <w:r w:rsidR="00F11FD8" w:rsidRP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at a time</w:t>
      </w:r>
      <w:r w:rsidR="00C47CF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24DFCB20" w14:textId="262C9250" w:rsidR="00262908" w:rsidRDefault="00262908" w:rsidP="00262908">
      <w:pPr>
        <w:pStyle w:val="IvDInstructiontext"/>
        <w:numPr>
          <w:ilvl w:val="0"/>
          <w:numId w:val="15"/>
        </w:numPr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</w:t>
      </w:r>
      <w:r w:rsidRP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outing table is MT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-context</w:t>
      </w:r>
      <w:r w:rsidRP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-specific and single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</w:t>
      </w:r>
      <w:r w:rsidRPr="0026290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hop, so UE-associated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signalling should be used.</w:t>
      </w:r>
    </w:p>
    <w:p w14:paraId="7E4CABF1" w14:textId="612CCB09" w:rsidR="00E23306" w:rsidRDefault="00E23306" w:rsidP="00C47CF9">
      <w:pPr>
        <w:pStyle w:val="IvDInstructiontext"/>
        <w:numPr>
          <w:ilvl w:val="0"/>
          <w:numId w:val="15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Even </w:t>
      </w:r>
      <w:r w:rsidRPr="00E2330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F1AP non-UE-associated signalling</w:t>
      </w:r>
      <w:r w:rsidR="00C47CF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used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, every routing table entry to be configured </w:t>
      </w:r>
      <w:r w:rsidR="00C47CF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shall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be associated with the next-hop MT</w:t>
      </w:r>
      <w:r w:rsidR="00C47CF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, so a next-hop DL identifier is necessary. With this option, there is no need to define a new identifier for the DL next-hop – the gNB-DU UE F1AP ID can be reused, because it is associated with the next-hop MT, whose context is kept at the parent DU.</w:t>
      </w:r>
    </w:p>
    <w:p w14:paraId="0E75F782" w14:textId="156A1E3C" w:rsidR="00026B4E" w:rsidRPr="00C47CF9" w:rsidRDefault="00026B4E" w:rsidP="00C47CF9">
      <w:pPr>
        <w:pStyle w:val="IvDInstructiontext"/>
        <w:numPr>
          <w:ilvl w:val="0"/>
          <w:numId w:val="15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Option 1</w:t>
      </w:r>
      <w:r w:rsidR="00FD3E6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incur</w:t>
      </w:r>
      <w:r w:rsidR="0036578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</w:t>
      </w:r>
      <w:bookmarkStart w:id="1" w:name="_GoBack"/>
      <w:bookmarkEnd w:id="1"/>
      <w:r w:rsidR="00FD3E6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higher processing complexity.</w:t>
      </w:r>
    </w:p>
    <w:p w14:paraId="10935263" w14:textId="2CED1565" w:rsidR="0089725F" w:rsidRDefault="0089725F" w:rsidP="00F11FD8">
      <w:pPr>
        <w:pStyle w:val="IvDInstructiontext"/>
        <w:spacing w:before="120" w:after="120"/>
        <w:ind w:left="36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/>
        </w:rPr>
      </w:pPr>
    </w:p>
    <w:p w14:paraId="2F577ADB" w14:textId="77777777" w:rsidR="00FD3E67" w:rsidRPr="00FD3E67" w:rsidRDefault="00FD3E67" w:rsidP="00F11FD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FD3E6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lastRenderedPageBreak/>
        <w:t>Based on the comments received and the fact that Option 2 received operator support, the following is proposed:</w:t>
      </w:r>
    </w:p>
    <w:p w14:paraId="2B58E5EC" w14:textId="589C0832" w:rsidR="00DE0FA5" w:rsidRPr="00F34542" w:rsidRDefault="00FD3E67" w:rsidP="00F11FD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Proposal: Agree that F1AP UE-associated signaling is used to configure DL forwarding table at the DU BAP layer of IAB node.</w:t>
      </w:r>
    </w:p>
    <w:sectPr w:rsidR="00DE0FA5" w:rsidRPr="00F34542" w:rsidSect="00611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DE576" w14:textId="77777777" w:rsidR="004A1979" w:rsidRDefault="004A1979">
      <w:pPr>
        <w:spacing w:after="0"/>
      </w:pPr>
      <w:r>
        <w:separator/>
      </w:r>
    </w:p>
  </w:endnote>
  <w:endnote w:type="continuationSeparator" w:id="0">
    <w:p w14:paraId="0C43E938" w14:textId="77777777" w:rsidR="004A1979" w:rsidRDefault="004A1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50007" w:rsidRDefault="00950007" w:rsidP="0095000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BC13B" w14:textId="77777777" w:rsidR="004A1979" w:rsidRDefault="004A1979">
      <w:pPr>
        <w:spacing w:after="0"/>
      </w:pPr>
      <w:r>
        <w:separator/>
      </w:r>
    </w:p>
  </w:footnote>
  <w:footnote w:type="continuationSeparator" w:id="0">
    <w:p w14:paraId="6D384660" w14:textId="77777777" w:rsidR="004A1979" w:rsidRDefault="004A19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50007" w:rsidRDefault="009500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28C305FE"/>
    <w:multiLevelType w:val="hybridMultilevel"/>
    <w:tmpl w:val="3CBC6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53A"/>
    <w:multiLevelType w:val="hybridMultilevel"/>
    <w:tmpl w:val="4BF6B1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C2BC5"/>
    <w:multiLevelType w:val="hybridMultilevel"/>
    <w:tmpl w:val="A5B49B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F5CD8"/>
    <w:multiLevelType w:val="hybridMultilevel"/>
    <w:tmpl w:val="3E2EE2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74971B4"/>
    <w:multiLevelType w:val="hybridMultilevel"/>
    <w:tmpl w:val="C8B0919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C0B76"/>
    <w:multiLevelType w:val="hybridMultilevel"/>
    <w:tmpl w:val="BA38A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77D5E"/>
    <w:multiLevelType w:val="hybridMultilevel"/>
    <w:tmpl w:val="9C8C3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12"/>
  </w:num>
  <w:num w:numId="9">
    <w:abstractNumId w:val="9"/>
  </w:num>
  <w:num w:numId="10">
    <w:abstractNumId w:val="6"/>
  </w:num>
  <w:num w:numId="11">
    <w:abstractNumId w:val="3"/>
  </w:num>
  <w:num w:numId="12">
    <w:abstractNumId w:val="14"/>
  </w:num>
  <w:num w:numId="13">
    <w:abstractNumId w:val="1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6C0C"/>
    <w:rsid w:val="0001271C"/>
    <w:rsid w:val="00026B4E"/>
    <w:rsid w:val="00026FFE"/>
    <w:rsid w:val="0003387D"/>
    <w:rsid w:val="00033D0C"/>
    <w:rsid w:val="00035ED7"/>
    <w:rsid w:val="0006293B"/>
    <w:rsid w:val="000718E7"/>
    <w:rsid w:val="00071F84"/>
    <w:rsid w:val="00072187"/>
    <w:rsid w:val="0008167C"/>
    <w:rsid w:val="00084AA2"/>
    <w:rsid w:val="000A20E0"/>
    <w:rsid w:val="000B6DC0"/>
    <w:rsid w:val="000C2FDF"/>
    <w:rsid w:val="000D58CE"/>
    <w:rsid w:val="000F1D60"/>
    <w:rsid w:val="000F2D6E"/>
    <w:rsid w:val="000F7B1F"/>
    <w:rsid w:val="000F7EC0"/>
    <w:rsid w:val="001239E4"/>
    <w:rsid w:val="00134D87"/>
    <w:rsid w:val="00137316"/>
    <w:rsid w:val="00146757"/>
    <w:rsid w:val="00196D2F"/>
    <w:rsid w:val="001A24F1"/>
    <w:rsid w:val="001A6F9D"/>
    <w:rsid w:val="001B6F05"/>
    <w:rsid w:val="001C0091"/>
    <w:rsid w:val="001F0B8B"/>
    <w:rsid w:val="002007CA"/>
    <w:rsid w:val="002010E2"/>
    <w:rsid w:val="00223167"/>
    <w:rsid w:val="00223B13"/>
    <w:rsid w:val="00224C54"/>
    <w:rsid w:val="00230AB6"/>
    <w:rsid w:val="00236EC8"/>
    <w:rsid w:val="00240F65"/>
    <w:rsid w:val="0024500A"/>
    <w:rsid w:val="00262908"/>
    <w:rsid w:val="002849B3"/>
    <w:rsid w:val="002A65D8"/>
    <w:rsid w:val="002E461A"/>
    <w:rsid w:val="002F4529"/>
    <w:rsid w:val="00303CFD"/>
    <w:rsid w:val="0031257C"/>
    <w:rsid w:val="00330484"/>
    <w:rsid w:val="00334956"/>
    <w:rsid w:val="003477AC"/>
    <w:rsid w:val="00354927"/>
    <w:rsid w:val="00365789"/>
    <w:rsid w:val="00397571"/>
    <w:rsid w:val="003B2FED"/>
    <w:rsid w:val="003D66F6"/>
    <w:rsid w:val="003E7E2D"/>
    <w:rsid w:val="004153F1"/>
    <w:rsid w:val="004313E3"/>
    <w:rsid w:val="0043165B"/>
    <w:rsid w:val="00456461"/>
    <w:rsid w:val="0047000F"/>
    <w:rsid w:val="00474F36"/>
    <w:rsid w:val="00482974"/>
    <w:rsid w:val="004851B3"/>
    <w:rsid w:val="0049687E"/>
    <w:rsid w:val="004A1979"/>
    <w:rsid w:val="004A4E98"/>
    <w:rsid w:val="004A6EC2"/>
    <w:rsid w:val="004B50F1"/>
    <w:rsid w:val="004C430D"/>
    <w:rsid w:val="004D569D"/>
    <w:rsid w:val="004D5C50"/>
    <w:rsid w:val="004E0723"/>
    <w:rsid w:val="004F611D"/>
    <w:rsid w:val="005002EF"/>
    <w:rsid w:val="0050306A"/>
    <w:rsid w:val="00513DB5"/>
    <w:rsid w:val="005158E0"/>
    <w:rsid w:val="0053100B"/>
    <w:rsid w:val="005423F1"/>
    <w:rsid w:val="00542E7B"/>
    <w:rsid w:val="005764D2"/>
    <w:rsid w:val="0058442B"/>
    <w:rsid w:val="00586FB0"/>
    <w:rsid w:val="005A12F8"/>
    <w:rsid w:val="005C39D8"/>
    <w:rsid w:val="005D2BC6"/>
    <w:rsid w:val="005F7D73"/>
    <w:rsid w:val="00600631"/>
    <w:rsid w:val="00602460"/>
    <w:rsid w:val="00611443"/>
    <w:rsid w:val="00614DF2"/>
    <w:rsid w:val="00617BC7"/>
    <w:rsid w:val="006266ED"/>
    <w:rsid w:val="006356C6"/>
    <w:rsid w:val="00636EEB"/>
    <w:rsid w:val="00652628"/>
    <w:rsid w:val="0065429D"/>
    <w:rsid w:val="00661DA3"/>
    <w:rsid w:val="006652BC"/>
    <w:rsid w:val="00667F76"/>
    <w:rsid w:val="00692006"/>
    <w:rsid w:val="006C7C28"/>
    <w:rsid w:val="006D1C64"/>
    <w:rsid w:val="006D5281"/>
    <w:rsid w:val="006D5F35"/>
    <w:rsid w:val="0070099B"/>
    <w:rsid w:val="00703CE5"/>
    <w:rsid w:val="00707FB5"/>
    <w:rsid w:val="00711A16"/>
    <w:rsid w:val="00712786"/>
    <w:rsid w:val="007147C9"/>
    <w:rsid w:val="00714CE2"/>
    <w:rsid w:val="00720A3B"/>
    <w:rsid w:val="007421DA"/>
    <w:rsid w:val="007473BD"/>
    <w:rsid w:val="00747F63"/>
    <w:rsid w:val="0076731F"/>
    <w:rsid w:val="0077725A"/>
    <w:rsid w:val="00777685"/>
    <w:rsid w:val="00783B29"/>
    <w:rsid w:val="00785311"/>
    <w:rsid w:val="007927C0"/>
    <w:rsid w:val="007A24CC"/>
    <w:rsid w:val="007F106A"/>
    <w:rsid w:val="0080484C"/>
    <w:rsid w:val="00804C96"/>
    <w:rsid w:val="008115BE"/>
    <w:rsid w:val="0081166C"/>
    <w:rsid w:val="00814E70"/>
    <w:rsid w:val="008165C3"/>
    <w:rsid w:val="00816FFD"/>
    <w:rsid w:val="00824999"/>
    <w:rsid w:val="00833167"/>
    <w:rsid w:val="00833C19"/>
    <w:rsid w:val="00845137"/>
    <w:rsid w:val="008539FB"/>
    <w:rsid w:val="008712D4"/>
    <w:rsid w:val="00873406"/>
    <w:rsid w:val="00874414"/>
    <w:rsid w:val="00884712"/>
    <w:rsid w:val="0089725F"/>
    <w:rsid w:val="008B0C15"/>
    <w:rsid w:val="008C2651"/>
    <w:rsid w:val="008C7C91"/>
    <w:rsid w:val="008E00A3"/>
    <w:rsid w:val="008E1F01"/>
    <w:rsid w:val="008E62B1"/>
    <w:rsid w:val="008E756D"/>
    <w:rsid w:val="008E77DE"/>
    <w:rsid w:val="00902A82"/>
    <w:rsid w:val="0090609C"/>
    <w:rsid w:val="0090759F"/>
    <w:rsid w:val="00922A31"/>
    <w:rsid w:val="0093165E"/>
    <w:rsid w:val="00933918"/>
    <w:rsid w:val="00950007"/>
    <w:rsid w:val="00983CBC"/>
    <w:rsid w:val="0099087B"/>
    <w:rsid w:val="009C30C7"/>
    <w:rsid w:val="009C535E"/>
    <w:rsid w:val="009D1BBE"/>
    <w:rsid w:val="009D43BA"/>
    <w:rsid w:val="009F3767"/>
    <w:rsid w:val="00A1503F"/>
    <w:rsid w:val="00A16577"/>
    <w:rsid w:val="00A250A0"/>
    <w:rsid w:val="00A346ED"/>
    <w:rsid w:val="00A349AB"/>
    <w:rsid w:val="00A34DE0"/>
    <w:rsid w:val="00A45885"/>
    <w:rsid w:val="00A700B1"/>
    <w:rsid w:val="00A7635D"/>
    <w:rsid w:val="00A9318B"/>
    <w:rsid w:val="00AB3196"/>
    <w:rsid w:val="00AC0B80"/>
    <w:rsid w:val="00AD7922"/>
    <w:rsid w:val="00AF281A"/>
    <w:rsid w:val="00B13593"/>
    <w:rsid w:val="00B14DEF"/>
    <w:rsid w:val="00B22108"/>
    <w:rsid w:val="00B3407D"/>
    <w:rsid w:val="00B3728A"/>
    <w:rsid w:val="00B4314F"/>
    <w:rsid w:val="00B63F69"/>
    <w:rsid w:val="00BA2BA3"/>
    <w:rsid w:val="00BB644C"/>
    <w:rsid w:val="00BD646A"/>
    <w:rsid w:val="00BE5E69"/>
    <w:rsid w:val="00BF22B6"/>
    <w:rsid w:val="00BF32C1"/>
    <w:rsid w:val="00BF52B4"/>
    <w:rsid w:val="00C11AE5"/>
    <w:rsid w:val="00C149EC"/>
    <w:rsid w:val="00C1754C"/>
    <w:rsid w:val="00C240EE"/>
    <w:rsid w:val="00C36DCB"/>
    <w:rsid w:val="00C47CF9"/>
    <w:rsid w:val="00C6077E"/>
    <w:rsid w:val="00C739A3"/>
    <w:rsid w:val="00C839FA"/>
    <w:rsid w:val="00C94077"/>
    <w:rsid w:val="00CB158F"/>
    <w:rsid w:val="00CB3F4F"/>
    <w:rsid w:val="00CB6833"/>
    <w:rsid w:val="00CC155C"/>
    <w:rsid w:val="00CC22A7"/>
    <w:rsid w:val="00CC331B"/>
    <w:rsid w:val="00CD5F1D"/>
    <w:rsid w:val="00CF513C"/>
    <w:rsid w:val="00D17AD8"/>
    <w:rsid w:val="00D408AF"/>
    <w:rsid w:val="00D6672C"/>
    <w:rsid w:val="00D84DB6"/>
    <w:rsid w:val="00D85416"/>
    <w:rsid w:val="00D85EC4"/>
    <w:rsid w:val="00D90766"/>
    <w:rsid w:val="00D91FA1"/>
    <w:rsid w:val="00DA1038"/>
    <w:rsid w:val="00DA1B03"/>
    <w:rsid w:val="00DB4445"/>
    <w:rsid w:val="00DD46B4"/>
    <w:rsid w:val="00DD7142"/>
    <w:rsid w:val="00DE0B52"/>
    <w:rsid w:val="00DE0FA5"/>
    <w:rsid w:val="00E060C9"/>
    <w:rsid w:val="00E06D8F"/>
    <w:rsid w:val="00E112CF"/>
    <w:rsid w:val="00E17960"/>
    <w:rsid w:val="00E23306"/>
    <w:rsid w:val="00E4268B"/>
    <w:rsid w:val="00E42A3D"/>
    <w:rsid w:val="00E45058"/>
    <w:rsid w:val="00E4753B"/>
    <w:rsid w:val="00E47C85"/>
    <w:rsid w:val="00E518CD"/>
    <w:rsid w:val="00E61027"/>
    <w:rsid w:val="00E65ED2"/>
    <w:rsid w:val="00E66C70"/>
    <w:rsid w:val="00E7795C"/>
    <w:rsid w:val="00E810AB"/>
    <w:rsid w:val="00E8479B"/>
    <w:rsid w:val="00EB00BF"/>
    <w:rsid w:val="00F11FD8"/>
    <w:rsid w:val="00F13166"/>
    <w:rsid w:val="00F23F8D"/>
    <w:rsid w:val="00F32EA3"/>
    <w:rsid w:val="00F44942"/>
    <w:rsid w:val="00F5686B"/>
    <w:rsid w:val="00F73FFE"/>
    <w:rsid w:val="00F85599"/>
    <w:rsid w:val="00FA369D"/>
    <w:rsid w:val="00FA454F"/>
    <w:rsid w:val="00FA5D0F"/>
    <w:rsid w:val="00FC6ACE"/>
    <w:rsid w:val="00FD3E67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C">
    <w:name w:val="TAC"/>
    <w:basedOn w:val="Normal"/>
    <w:link w:val="TACChar"/>
    <w:rsid w:val="00FC6ACE"/>
    <w:pPr>
      <w:keepNext/>
      <w:keepLines/>
      <w:spacing w:after="0"/>
      <w:jc w:val="center"/>
    </w:pPr>
    <w:rPr>
      <w:sz w:val="18"/>
      <w:lang w:eastAsia="en-US"/>
    </w:rPr>
  </w:style>
  <w:style w:type="character" w:customStyle="1" w:styleId="TACChar">
    <w:name w:val="TAC Char"/>
    <w:link w:val="TAC"/>
    <w:locked/>
    <w:rsid w:val="00FC6AC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link w:val="CRCoverPageZchn"/>
    <w:rsid w:val="00E4505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505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5NUHHDQN7SK2-1476151046-44745</_dlc_DocId>
    <_dlc_DocIdUrl xmlns="f166a696-7b5b-4ccd-9f0c-ffde0cceec81">
      <Url>https://ericsson.sharepoint.com/sites/star/_layouts/15/DocIdRedir.aspx?ID=5NUHHDQN7SK2-1476151046-44745</Url>
      <Description>5NUHHDQN7SK2-1476151046-44745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3EC0FD-5306-4684-91B2-98D88354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98C294-D140-401C-B865-B0B60E276F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32DA4B-AEAA-4A48-BFD7-4BDC0D0A53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373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228</cp:revision>
  <dcterms:created xsi:type="dcterms:W3CDTF">2018-10-29T07:36:00Z</dcterms:created>
  <dcterms:modified xsi:type="dcterms:W3CDTF">2019-05-17T19:51:00Z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10d3f18e-5ee9-41c5-97eb-5aac95684be3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